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4258945</wp:posOffset>
            </wp:positionH>
            <wp:positionV relativeFrom="paragraph">
              <wp:posOffset>344170</wp:posOffset>
            </wp:positionV>
            <wp:extent cx="2473325" cy="2853055"/>
            <wp:effectExtent l="0" t="0" r="3175" b="4445"/>
            <wp:wrapSquare wrapText="bothSides"/>
            <wp:docPr id="2" name="图片 2" descr="C:\Users\Administrator\Desktop\微信图片_20200715074535.png微信图片_20200715074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微信图片_20200715074535.png微信图片_2020071507453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</w:rPr>
        <w:t>HD-E802  UV紫外线耐候试验箱（斜体式）</w:t>
      </w:r>
    </w:p>
    <w:p>
      <w:pPr>
        <w:spacing w:line="276" w:lineRule="auto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tabs>
          <w:tab w:val="left" w:pos="3040"/>
        </w:tabs>
        <w:spacing w:line="560" w:lineRule="exact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适用于QUV全球使用最广泛的耐候测试机，已成为实验室加速耐候试验的世界标准：符合ISO、ASTM、DIN、JIS、SAE、BS、ANSI、GM、U.S.GOVT等标准和国标，快速、真实地再现阳光、雨、露对材料的损害：只需要几天或几周时间，QUV可以再现户外需要数月或数年才能产生的破坏：包括褪色、变色、亮度下降、粉化、龟裂、变模糊、脆化、强度下降及氧化。QUV 可靠的老化测试数据可对产品的耐候（抗老化）性做出准确的相关性预测，并有助于材料及配方的筛选、优化。应用行业广泛，例如：涂料油墨油漆、树脂、塑料、印刷包装、粘合剂、汽车摩托车工业、化妆品、金属、电子、电镀、医药等</w:t>
      </w:r>
    </w:p>
    <w:p>
      <w:pPr>
        <w:pStyle w:val="7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7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产品特点：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420" w:lef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无熔丝保护开关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420" w:lef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超温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420" w:lef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低水位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420" w:lef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超载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420" w:lef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全护套式接线端子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420" w:lef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自动关机等保护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7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符合标准：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ISO、ASTM、DIN、JIS、SAE、BS、ANSI、GM、U.S.GOVT等标准和国标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7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产品主要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参数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： </w:t>
      </w:r>
    </w:p>
    <w:tbl>
      <w:tblPr>
        <w:tblStyle w:val="9"/>
        <w:tblW w:w="4909" w:type="pct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8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5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4064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5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暴露温度</w:t>
            </w:r>
          </w:p>
        </w:tc>
        <w:tc>
          <w:tcPr>
            <w:tcW w:w="4064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常温-70℃±2℃，黑板(黑标准)温度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5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冷凝温度</w:t>
            </w:r>
          </w:p>
        </w:tc>
        <w:tc>
          <w:tcPr>
            <w:tcW w:w="4064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常温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±2℃(加湿水箱水温)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5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湿度范围</w:t>
            </w:r>
          </w:p>
        </w:tc>
        <w:tc>
          <w:tcPr>
            <w:tcW w:w="4064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≥95%R.H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935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试样与灯管距离</w:t>
            </w:r>
          </w:p>
        </w:tc>
        <w:tc>
          <w:tcPr>
            <w:tcW w:w="4064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50±2mm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5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灯管间中心距离</w:t>
            </w:r>
          </w:p>
        </w:tc>
        <w:tc>
          <w:tcPr>
            <w:tcW w:w="4064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5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有效辐射试验面积</w:t>
            </w:r>
          </w:p>
        </w:tc>
        <w:tc>
          <w:tcPr>
            <w:tcW w:w="4064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380000mm²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5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紫外灯波长</w:t>
            </w:r>
          </w:p>
        </w:tc>
        <w:tc>
          <w:tcPr>
            <w:tcW w:w="4064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290nm～400nm(峰值波长 313nm,340nm,可选)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5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试验时间</w:t>
            </w:r>
          </w:p>
        </w:tc>
        <w:tc>
          <w:tcPr>
            <w:tcW w:w="4064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1～9999s、m、h 可调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5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支持样板</w:t>
            </w:r>
          </w:p>
        </w:tc>
        <w:tc>
          <w:tcPr>
            <w:tcW w:w="4064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(mm)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5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电源要求</w:t>
            </w:r>
          </w:p>
        </w:tc>
        <w:tc>
          <w:tcPr>
            <w:tcW w:w="4064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AC1 220V/50HZ 单相三线制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5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产品规格</w:t>
            </w:r>
          </w:p>
        </w:tc>
        <w:tc>
          <w:tcPr>
            <w:tcW w:w="4064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内形尺寸:D×W×H 4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0×1100×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外形尺寸</w:t>
            </w:r>
          </w:p>
        </w:tc>
        <w:tc>
          <w:tcPr>
            <w:tcW w:w="4064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D×W×H 530×1340×1400m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环境温度</w:t>
            </w:r>
          </w:p>
        </w:tc>
        <w:tc>
          <w:tcPr>
            <w:tcW w:w="4064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~+28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24小时内平均温度≤28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环境湿度</w:t>
            </w:r>
          </w:p>
        </w:tc>
        <w:tc>
          <w:tcPr>
            <w:tcW w:w="4064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85%</w:t>
            </w:r>
          </w:p>
        </w:tc>
      </w:tr>
    </w:tbl>
    <w:p>
      <w:pPr>
        <w:pStyle w:val="7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80" w:lineRule="auto"/>
        <w:jc w:val="both"/>
        <w:outlineLvl w:val="0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保养程序：</w:t>
      </w:r>
    </w:p>
    <w:p>
      <w:pPr>
        <w:tabs>
          <w:tab w:val="left" w:pos="3040"/>
        </w:tabs>
        <w:spacing w:line="6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●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清洁：随时保持机台之清洁，每次使用前后应用棉布擦试机台，以保持干净。</w:t>
      </w:r>
    </w:p>
    <w:p>
      <w:pPr>
        <w:tabs>
          <w:tab w:val="left" w:pos="3040"/>
        </w:tabs>
        <w:spacing w:line="6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●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防锈：每周于机台表面金属部位喷涂一次防锈油（喷注2小时后擦净）。</w:t>
      </w:r>
    </w:p>
    <w:p>
      <w:pPr>
        <w:tabs>
          <w:tab w:val="left" w:pos="3040"/>
        </w:tabs>
        <w:spacing w:line="6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●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润滑油：每月定期于机台传动部件（如螺杆）加注润滑（选用普通润滑油即可）。</w:t>
      </w:r>
    </w:p>
    <w:p>
      <w:pPr>
        <w:tabs>
          <w:tab w:val="left" w:pos="3040"/>
        </w:tabs>
        <w:spacing w:line="6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●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每半年定期打开机体箱盖检查螺杆是否有磨损，视情况予以调整或更换。</w:t>
      </w:r>
    </w:p>
    <w:p>
      <w:pPr>
        <w:tabs>
          <w:tab w:val="left" w:pos="3040"/>
        </w:tabs>
        <w:spacing w:line="600" w:lineRule="exact"/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●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每年定期检查减速机之齿轮油是否需加注或更换</w:t>
      </w:r>
    </w:p>
    <w:p>
      <w:pPr>
        <w:pStyle w:val="7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9"/>
        <w:tblpPr w:leftFromText="180" w:rightFromText="180" w:vertAnchor="text" w:horzAnchor="page" w:tblpX="1072" w:tblpY="7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基本配置</w:t>
            </w:r>
          </w:p>
        </w:tc>
        <w:tc>
          <w:tcPr>
            <w:tcW w:w="8186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left"/>
              <w:textAlignment w:val="auto"/>
              <w:rPr>
                <w:rStyle w:val="10"/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合格证*1，说明书*1，保修卡*1，电源线*1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选购</w:t>
            </w:r>
          </w:p>
        </w:tc>
        <w:tc>
          <w:tcPr>
            <w:tcW w:w="8186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696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186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ind w:firstLine="240" w:firstLineChars="10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产品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配置：</w:t>
      </w:r>
    </w:p>
    <w:p>
      <w:pPr>
        <w:spacing w:line="360" w:lineRule="auto"/>
        <w:ind w:firstLine="240" w:firstLineChars="10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39" w:leftChars="114" w:firstLine="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注：海达始终致力于产品性能和功能的创新及改进，基于该原因，产品技术规格、外观亦会相应改变，上述情况恕不另行通知。本公司保留修改权与最终解释权。</w:t>
      </w:r>
    </w:p>
    <w:p>
      <w:pPr>
        <w:spacing w:line="360" w:lineRule="auto"/>
        <w:ind w:firstLine="240" w:firstLineChars="10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340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758815" cy="445770"/>
          <wp:effectExtent l="0" t="0" r="13335" b="11430"/>
          <wp:docPr id="3" name="图片 3" descr="页眉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眉-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8815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center"/>
      <w:rPr>
        <w:rFonts w:hint="eastAsia" w:eastAsiaTheme="minorEastAsia"/>
        <w:lang w:eastAsia="zh-CN"/>
      </w:rPr>
    </w:pPr>
  </w:p>
  <w:p>
    <w:pPr>
      <w:pStyle w:val="6"/>
      <w:pBdr>
        <w:bottom w:val="single" w:color="auto" w:sz="4" w:space="1"/>
      </w:pBdr>
      <w:jc w:val="center"/>
      <w:rPr>
        <w:rFonts w:hint="eastAsia" w:eastAsiaTheme="minorEastAsia"/>
        <w:lang w:eastAsia="zh-CN"/>
      </w:rPr>
    </w:pPr>
  </w:p>
  <w:p>
    <w:pPr>
      <w:pStyle w:val="6"/>
      <w:pBdr>
        <w:bottom w:val="single" w:color="auto" w:sz="4" w:space="1"/>
      </w:pBdr>
      <w:jc w:val="center"/>
      <w:rPr>
        <w:rFonts w:hint="default" w:eastAsiaTheme="minorEastAsia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652260" cy="655320"/>
          <wp:effectExtent l="0" t="0" r="15240" b="11430"/>
          <wp:docPr id="4" name="图片 4" descr="页眉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眉-0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226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7E70"/>
    <w:multiLevelType w:val="singleLevel"/>
    <w:tmpl w:val="11FA7E7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60"/>
    <w:rsid w:val="000C3AAF"/>
    <w:rsid w:val="00123051"/>
    <w:rsid w:val="001471C6"/>
    <w:rsid w:val="00157844"/>
    <w:rsid w:val="001A4B1B"/>
    <w:rsid w:val="001B6AC6"/>
    <w:rsid w:val="001C7D24"/>
    <w:rsid w:val="0020326A"/>
    <w:rsid w:val="00560D99"/>
    <w:rsid w:val="0061091E"/>
    <w:rsid w:val="00656EA5"/>
    <w:rsid w:val="006643AC"/>
    <w:rsid w:val="006B6298"/>
    <w:rsid w:val="007649B7"/>
    <w:rsid w:val="007F6F4C"/>
    <w:rsid w:val="00817390"/>
    <w:rsid w:val="00837DAF"/>
    <w:rsid w:val="00893859"/>
    <w:rsid w:val="008E0218"/>
    <w:rsid w:val="008E6B32"/>
    <w:rsid w:val="00991E58"/>
    <w:rsid w:val="00A213BD"/>
    <w:rsid w:val="00C47960"/>
    <w:rsid w:val="00E401B9"/>
    <w:rsid w:val="00E93360"/>
    <w:rsid w:val="00FA65D8"/>
    <w:rsid w:val="01997598"/>
    <w:rsid w:val="028C654D"/>
    <w:rsid w:val="036723AF"/>
    <w:rsid w:val="037945CE"/>
    <w:rsid w:val="056259BF"/>
    <w:rsid w:val="05883C9D"/>
    <w:rsid w:val="072871B9"/>
    <w:rsid w:val="07F159A4"/>
    <w:rsid w:val="08AD004F"/>
    <w:rsid w:val="091B48EA"/>
    <w:rsid w:val="0EA64038"/>
    <w:rsid w:val="0F3433D4"/>
    <w:rsid w:val="0F88220C"/>
    <w:rsid w:val="10BB7ED5"/>
    <w:rsid w:val="14050AD7"/>
    <w:rsid w:val="146852A2"/>
    <w:rsid w:val="16A43312"/>
    <w:rsid w:val="190C7A2F"/>
    <w:rsid w:val="19275D82"/>
    <w:rsid w:val="1C034172"/>
    <w:rsid w:val="1C482FC2"/>
    <w:rsid w:val="205731B6"/>
    <w:rsid w:val="213043B8"/>
    <w:rsid w:val="216E7D14"/>
    <w:rsid w:val="248C49AE"/>
    <w:rsid w:val="26067858"/>
    <w:rsid w:val="26B040E4"/>
    <w:rsid w:val="28784E04"/>
    <w:rsid w:val="292F32CB"/>
    <w:rsid w:val="2AFB1537"/>
    <w:rsid w:val="31B24233"/>
    <w:rsid w:val="32F10B4B"/>
    <w:rsid w:val="34970BF5"/>
    <w:rsid w:val="37FD1404"/>
    <w:rsid w:val="39612C96"/>
    <w:rsid w:val="3C6B3E42"/>
    <w:rsid w:val="3CF33205"/>
    <w:rsid w:val="3D0C77B3"/>
    <w:rsid w:val="3D501E32"/>
    <w:rsid w:val="448D202D"/>
    <w:rsid w:val="46922708"/>
    <w:rsid w:val="46B60F39"/>
    <w:rsid w:val="488F5427"/>
    <w:rsid w:val="4A0E7EE0"/>
    <w:rsid w:val="4BBD61FD"/>
    <w:rsid w:val="4FDE49E4"/>
    <w:rsid w:val="503538CB"/>
    <w:rsid w:val="50C20C4A"/>
    <w:rsid w:val="50C94BAB"/>
    <w:rsid w:val="514620B8"/>
    <w:rsid w:val="52ED2442"/>
    <w:rsid w:val="53B845AA"/>
    <w:rsid w:val="53DA2239"/>
    <w:rsid w:val="54C3776F"/>
    <w:rsid w:val="574B7247"/>
    <w:rsid w:val="57872565"/>
    <w:rsid w:val="58744ACE"/>
    <w:rsid w:val="5A26784A"/>
    <w:rsid w:val="5C097FA1"/>
    <w:rsid w:val="5ED36D82"/>
    <w:rsid w:val="5F6541F8"/>
    <w:rsid w:val="5F7D713A"/>
    <w:rsid w:val="63C14681"/>
    <w:rsid w:val="6429355A"/>
    <w:rsid w:val="66124068"/>
    <w:rsid w:val="67811C3D"/>
    <w:rsid w:val="695218E9"/>
    <w:rsid w:val="6D3521CA"/>
    <w:rsid w:val="6D6D03E4"/>
    <w:rsid w:val="70E306F7"/>
    <w:rsid w:val="72880A08"/>
    <w:rsid w:val="744E26EC"/>
    <w:rsid w:val="74A131EF"/>
    <w:rsid w:val="7537621C"/>
    <w:rsid w:val="76E51B3D"/>
    <w:rsid w:val="76EC3C82"/>
    <w:rsid w:val="794E07C6"/>
    <w:rsid w:val="7A335F0E"/>
    <w:rsid w:val="7B9A06B1"/>
    <w:rsid w:val="7DAE3ECD"/>
    <w:rsid w:val="7E07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ody Text Indent"/>
    <w:basedOn w:val="1"/>
    <w:qFormat/>
    <w:uiPriority w:val="0"/>
    <w:pPr>
      <w:spacing w:line="480" w:lineRule="exact"/>
      <w:ind w:firstLine="6535" w:firstLineChars="2334"/>
    </w:pPr>
    <w:rPr>
      <w:sz w:val="28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Arial" w:hAnsi="Arial" w:cs="Arial"/>
      <w:kern w:val="0"/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semiHidden/>
    <w:unhideWhenUsed/>
    <w:qFormat/>
    <w:uiPriority w:val="99"/>
    <w:rPr>
      <w:color w:val="333333"/>
      <w:u w:val="none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页脚 Char"/>
    <w:basedOn w:val="10"/>
    <w:link w:val="5"/>
    <w:qFormat/>
    <w:uiPriority w:val="99"/>
    <w:rPr>
      <w:kern w:val="2"/>
      <w:sz w:val="18"/>
      <w:szCs w:val="22"/>
    </w:rPr>
  </w:style>
  <w:style w:type="character" w:customStyle="1" w:styleId="16">
    <w:name w:val="s-91"/>
    <w:basedOn w:val="10"/>
    <w:qFormat/>
    <w:uiPriority w:val="0"/>
    <w:rPr>
      <w:rFonts w:hint="default" w:ascii="Tahoma" w:hAnsi="Tahoma" w:cs="Tahoma"/>
      <w:color w:val="333333"/>
      <w:sz w:val="18"/>
      <w:szCs w:val="18"/>
      <w:u w:val="none"/>
    </w:rPr>
  </w:style>
  <w:style w:type="character" w:customStyle="1" w:styleId="17">
    <w:name w:val="wx-21"/>
    <w:basedOn w:val="10"/>
    <w:qFormat/>
    <w:uiPriority w:val="0"/>
    <w:rPr>
      <w:color w:val="00666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12</Pages>
  <Words>3621</Words>
  <Characters>4686</Characters>
  <Lines>1</Lines>
  <Paragraphs>1</Paragraphs>
  <TotalTime>1</TotalTime>
  <ScaleCrop>false</ScaleCrop>
  <LinksUpToDate>false</LinksUpToDate>
  <CharactersWithSpaces>5573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2016-08-03T07:42:00Z</dcterms:created>
  <dc:creator>SkyUN.Org</dc:creator>
  <cp:lastModifiedBy>愿望成真</cp:lastModifiedBy>
  <cp:lastPrinted>2019-10-14T10:02:00Z</cp:lastPrinted>
  <dcterms:modified xsi:type="dcterms:W3CDTF">2020-07-27T00:23:33Z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